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Calibri" w:hAnsi="Calibri"/>
          <w:sz w:val="26"/>
          <w:szCs w:val="26"/>
          <w:lang w:val="ro-RO"/>
        </w:rPr>
      </w:pPr>
      <w:r>
        <w:rPr>
          <w:rFonts w:ascii="Calibri" w:hAnsi="Calibri"/>
          <w:sz w:val="26"/>
          <w:szCs w:val="26"/>
          <w:lang w:val="ro-RO"/>
        </w:rPr>
        <w:t>ROMÂNIA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DE ACORD</w:t>
      </w:r>
    </w:p>
    <w:p>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PREŞEDINTE</w:t>
      </w:r>
    </w:p>
    <w:p>
      <w:pPr>
        <w:rPr>
          <w:rFonts w:ascii="Calibri" w:hAnsi="Calibri"/>
          <w:sz w:val="26"/>
          <w:szCs w:val="26"/>
        </w:rPr>
      </w:pPr>
      <w:r>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rPr>
        <w:t>Borboly Csaba</w:t>
      </w:r>
    </w:p>
    <w:p>
      <w:pPr>
        <w:rPr>
          <w:rFonts w:ascii="Calibri" w:hAnsi="Calibri"/>
          <w:sz w:val="26"/>
          <w:szCs w:val="26"/>
          <w:lang w:val="ro-RO"/>
        </w:rPr>
      </w:pPr>
      <w:r>
        <w:rPr>
          <w:rFonts w:ascii="Calibri" w:hAnsi="Calibri"/>
          <w:sz w:val="26"/>
          <w:szCs w:val="26"/>
          <w:lang w:val="ro-RO"/>
        </w:rPr>
        <w:t xml:space="preserve">Nr. </w:t>
      </w:r>
      <w:r>
        <w:rPr>
          <w:rFonts w:ascii="Calibri" w:hAnsi="Calibri"/>
          <w:sz w:val="26"/>
          <w:szCs w:val="26"/>
          <w:lang w:val="en-US"/>
        </w:rPr>
        <w:t>739</w:t>
      </w:r>
      <w:bookmarkStart w:id="0" w:name="_GoBack"/>
      <w:bookmarkEnd w:id="0"/>
      <w:r>
        <w:rPr>
          <w:rFonts w:ascii="Calibri" w:hAnsi="Calibri"/>
          <w:sz w:val="26"/>
          <w:szCs w:val="26"/>
          <w:lang w:val="ro-RO"/>
        </w:rPr>
        <w:t xml:space="preserve"> /2017</w:t>
      </w:r>
    </w:p>
    <w:p>
      <w:pPr>
        <w:ind w:firstLine="720"/>
        <w:rPr>
          <w:rFonts w:ascii="Calibri" w:hAnsi="Calibri"/>
          <w:b/>
          <w:sz w:val="26"/>
          <w:szCs w:val="26"/>
          <w:lang w:val="ro-RO"/>
        </w:rPr>
      </w:pPr>
    </w:p>
    <w:p>
      <w:pPr>
        <w:ind w:firstLine="720"/>
        <w:rPr>
          <w:rFonts w:ascii="Calibri" w:hAnsi="Calibri"/>
          <w:b/>
          <w:sz w:val="26"/>
          <w:szCs w:val="26"/>
          <w:lang w:val="ro-RO"/>
        </w:rPr>
      </w:pPr>
    </w:p>
    <w:p>
      <w:pPr>
        <w:ind w:firstLine="720"/>
        <w:rPr>
          <w:rFonts w:ascii="Calibri" w:hAnsi="Calibri"/>
          <w:b/>
          <w:sz w:val="26"/>
          <w:szCs w:val="26"/>
          <w:lang w:val="ro-RO"/>
        </w:rPr>
      </w:pPr>
    </w:p>
    <w:p>
      <w:pPr>
        <w:ind w:firstLine="720"/>
        <w:jc w:val="center"/>
        <w:rPr>
          <w:rFonts w:ascii="Calibri" w:hAnsi="Calibri"/>
          <w:b/>
          <w:sz w:val="26"/>
          <w:szCs w:val="26"/>
          <w:lang w:val="ro-RO"/>
        </w:rPr>
      </w:pPr>
      <w:r>
        <w:rPr>
          <w:rFonts w:ascii="Calibri" w:hAnsi="Calibri"/>
          <w:b/>
          <w:sz w:val="26"/>
          <w:szCs w:val="26"/>
          <w:lang w:val="ro-RO"/>
        </w:rPr>
        <w:t>EXPUNERE DE MOTIVE</w:t>
      </w:r>
    </w:p>
    <w:p>
      <w:pPr>
        <w:ind w:right="44"/>
        <w:jc w:val="center"/>
        <w:rPr>
          <w:rFonts w:ascii="Calibri" w:hAnsi="Calibri"/>
          <w:snapToGrid w:val="0"/>
          <w:sz w:val="26"/>
          <w:szCs w:val="26"/>
          <w:lang w:val="ro-RO"/>
        </w:rPr>
      </w:pPr>
      <w:r>
        <w:rPr>
          <w:rFonts w:ascii="Calibri" w:hAnsi="Calibri"/>
          <w:snapToGrid w:val="0"/>
          <w:sz w:val="26"/>
          <w:szCs w:val="26"/>
          <w:lang w:val="ro-RO"/>
        </w:rPr>
        <w:t>privind aprobarea modificării organigramei Centrului Judeţean de Resurse şi Asistenţă Educaţională Harghita  aprobată prin Hotărârea Consiliului Judeţean Harghita nr. 201/2014</w:t>
      </w:r>
    </w:p>
    <w:p>
      <w:pPr>
        <w:ind w:right="44" w:firstLine="720"/>
        <w:rPr>
          <w:rFonts w:ascii="Calibri" w:hAnsi="Calibri"/>
          <w:sz w:val="26"/>
          <w:szCs w:val="26"/>
          <w:lang w:val="ro-RO"/>
        </w:rPr>
      </w:pPr>
    </w:p>
    <w:p>
      <w:pPr>
        <w:ind w:right="44" w:firstLine="720"/>
        <w:rPr>
          <w:rFonts w:ascii="Calibri" w:hAnsi="Calibri"/>
          <w:sz w:val="26"/>
          <w:szCs w:val="26"/>
          <w:lang w:val="ro-RO"/>
        </w:rPr>
      </w:pPr>
    </w:p>
    <w:p>
      <w:pPr>
        <w:ind w:firstLine="720"/>
        <w:rPr>
          <w:rFonts w:ascii="Calibri" w:hAnsi="Calibri"/>
          <w:sz w:val="26"/>
          <w:szCs w:val="26"/>
          <w:lang w:val="ro-RO"/>
        </w:rPr>
      </w:pPr>
    </w:p>
    <w:p>
      <w:pPr>
        <w:ind w:firstLine="720"/>
        <w:jc w:val="both"/>
        <w:rPr>
          <w:rFonts w:ascii="Calibri" w:hAnsi="Calibri"/>
          <w:sz w:val="26"/>
          <w:szCs w:val="26"/>
          <w:lang w:val="ro-RO"/>
        </w:rPr>
      </w:pPr>
      <w:r>
        <w:rPr>
          <w:rFonts w:ascii="Calibri" w:hAnsi="Calibri"/>
          <w:sz w:val="26"/>
          <w:szCs w:val="26"/>
          <w:lang w:val="ro-RO"/>
        </w:rPr>
        <w:t>Activitatea Centrelor Judeţene de Resurse şi Asistenţă Educaţională sunt reglementate prin legi speciale: Legea nr. 1/2011 a Educaţiei Naţionale; Legea nr. 128/1997, privind Statutul personalului didactic, cu modificările şi completările ulterioare, Legea nr. 448/2006, privind protecţia şi promovarea drepturilor persoanelor cu handicap, republicată cu completările şi modificările ulterioare, Ordinul Ministerului Educaţiei şi Cercetării nr. 5418 din 8 noiembrie 2005 privind aprobarea Regulamentului de organizare şi funcţionare a centrelor judeţene/al municipiului Bucureşti de resurse şi asistenţă educaţională şi a regulamentelor – cadru ale instituţiilor din subordine; Hotărârea Guvernului nr. 1251/2005, privind unele măsuri de îmbunătăţire a activităţii de învăţare, instruire, compensare, recuperare şi protecţie specială a copiilor/elevilor/tinerilor cu cerinţe educative speciale din cadrul sistemului de învăţământ special şi special integrat. Sarcina Consiliului Judeţean Harghita este monitorizarea, respectiv eficientizarea cheltuielilor de personal, în conformitate cu Ordonanţa de Urgenţă a Guvernului nr.48/2005, pentru reglementarea unor măsuri privind numărul de posturi şi cheltuielile de personal în sectorul bugetar.</w:t>
      </w:r>
    </w:p>
    <w:p>
      <w:pPr>
        <w:ind w:firstLine="720"/>
        <w:jc w:val="both"/>
        <w:rPr>
          <w:rFonts w:ascii="Calibri" w:hAnsi="Calibri"/>
          <w:sz w:val="26"/>
          <w:szCs w:val="26"/>
          <w:lang w:val="ro-RO"/>
        </w:rPr>
      </w:pPr>
      <w:r>
        <w:rPr>
          <w:rFonts w:ascii="Calibri" w:hAnsi="Calibri"/>
          <w:sz w:val="26"/>
          <w:szCs w:val="26"/>
          <w:lang w:val="ro-RO"/>
        </w:rPr>
        <w:t>Prin Hotărârea Consiliului Judeţean Harghita nr. 201/2014 a fost aprobată organigrama  Centrului Judeţean de Resurse şi Asistenţă Educaţională Harghita.</w:t>
      </w:r>
    </w:p>
    <w:p>
      <w:pPr>
        <w:numPr>
          <w:ilvl w:val="0"/>
          <w:numId w:val="1"/>
        </w:numPr>
        <w:ind w:left="0" w:firstLine="0"/>
        <w:jc w:val="both"/>
        <w:rPr>
          <w:rFonts w:ascii="Calibri" w:hAnsi="Calibri"/>
          <w:sz w:val="26"/>
          <w:szCs w:val="26"/>
          <w:lang w:val="ro-RO"/>
        </w:rPr>
      </w:pPr>
      <w:r>
        <w:rPr>
          <w:rFonts w:ascii="Calibri" w:hAnsi="Calibri"/>
          <w:sz w:val="26"/>
          <w:szCs w:val="26"/>
          <w:lang w:val="ro-RO"/>
        </w:rPr>
        <w:t>Conform prevederilor Ordinului nr. 1985/1305/5805/2016 privind aprobarea metodologiei pentru evaluarea și intervenția integrată în vederea încadrării copiilor cu dizabilități în grad de handicap, a orientării școlare ți profesionale a copiilor cu cerințe educaționale speciale, precum și în vederea abilitării și reabilitării copiilor cu dizabilități și/sau cerințe educaționale speciale,</w:t>
      </w:r>
      <w:r>
        <w:rPr>
          <w:rFonts w:ascii="Calibri" w:hAnsi="Calibri"/>
          <w:sz w:val="26"/>
          <w:szCs w:val="26"/>
          <w:lang w:val="en-US"/>
        </w:rPr>
        <w:t xml:space="preserve"> este necesar </w:t>
      </w:r>
      <w:r>
        <w:rPr>
          <w:rFonts w:ascii="Calibri" w:hAnsi="Calibri"/>
          <w:sz w:val="26"/>
          <w:szCs w:val="26"/>
          <w:lang w:val="ro-RO"/>
        </w:rPr>
        <w:t>i</w:t>
      </w:r>
      <w:r>
        <w:rPr>
          <w:rFonts w:ascii="Calibri" w:hAnsi="Calibri"/>
          <w:sz w:val="26"/>
          <w:szCs w:val="26"/>
          <w:lang w:val="en-US"/>
        </w:rPr>
        <w:t>ntroducererea</w:t>
      </w:r>
      <w:r>
        <w:rPr>
          <w:rFonts w:ascii="Calibri" w:hAnsi="Calibri"/>
          <w:sz w:val="26"/>
          <w:szCs w:val="26"/>
          <w:lang w:val="ro-RO"/>
        </w:rPr>
        <w:t xml:space="preserve"> în organigrama </w:t>
      </w:r>
      <w:r>
        <w:rPr>
          <w:rFonts w:ascii="Calibri" w:hAnsi="Calibri"/>
          <w:sz w:val="26"/>
          <w:szCs w:val="26"/>
          <w:lang w:val="en-US"/>
        </w:rPr>
        <w:t xml:space="preserve"> </w:t>
      </w:r>
      <w:r>
        <w:rPr>
          <w:rFonts w:ascii="Calibri" w:hAnsi="Calibri"/>
          <w:sz w:val="26"/>
          <w:szCs w:val="26"/>
          <w:lang w:val="ro-RO"/>
        </w:rPr>
        <w:t xml:space="preserve">instituției </w:t>
      </w:r>
      <w:r>
        <w:rPr>
          <w:rFonts w:ascii="Calibri" w:hAnsi="Calibri"/>
          <w:sz w:val="26"/>
          <w:szCs w:val="26"/>
          <w:lang w:val="en-US"/>
        </w:rPr>
        <w:t>serviciul</w:t>
      </w:r>
      <w:r>
        <w:rPr>
          <w:rFonts w:ascii="Calibri" w:hAnsi="Calibri"/>
          <w:sz w:val="26"/>
          <w:szCs w:val="26"/>
          <w:lang w:val="ro-RO"/>
        </w:rPr>
        <w:t xml:space="preserve"> de evaluare și orientare școlară și profesională/SEOSP/.   </w:t>
      </w:r>
    </w:p>
    <w:p>
      <w:pPr>
        <w:ind w:firstLine="720"/>
        <w:jc w:val="both"/>
        <w:rPr>
          <w:rFonts w:ascii="Calibri" w:hAnsi="Calibri"/>
          <w:sz w:val="26"/>
          <w:szCs w:val="26"/>
          <w:lang w:val="ro-RO"/>
        </w:rPr>
      </w:pPr>
      <w:r>
        <w:rPr>
          <w:rFonts w:ascii="Calibri" w:hAnsi="Calibri"/>
          <w:sz w:val="26"/>
          <w:szCs w:val="26"/>
          <w:lang w:val="ro-RO"/>
        </w:rPr>
        <w:t>Având în vedere:</w:t>
      </w:r>
    </w:p>
    <w:p>
      <w:pPr>
        <w:numPr>
          <w:ilvl w:val="0"/>
          <w:numId w:val="1"/>
        </w:numPr>
        <w:jc w:val="both"/>
        <w:rPr>
          <w:rFonts w:ascii="Calibri" w:hAnsi="Calibri"/>
          <w:sz w:val="26"/>
          <w:szCs w:val="26"/>
          <w:lang w:val="ro-RO"/>
        </w:rPr>
      </w:pPr>
      <w:r>
        <w:rPr>
          <w:rFonts w:ascii="Calibri" w:hAnsi="Calibri"/>
          <w:sz w:val="26"/>
          <w:szCs w:val="26"/>
          <w:lang w:val="ro-RO"/>
        </w:rPr>
        <w:t>Legea nr.18/1990 pentru ratificarea Convenției cu privire la drepturile copilului, republicată, cu modificările ulterioare,</w:t>
      </w:r>
    </w:p>
    <w:p>
      <w:pPr>
        <w:numPr>
          <w:ilvl w:val="0"/>
          <w:numId w:val="1"/>
        </w:numPr>
        <w:jc w:val="both"/>
        <w:rPr>
          <w:rFonts w:ascii="Calibri" w:hAnsi="Calibri"/>
          <w:sz w:val="26"/>
          <w:szCs w:val="26"/>
          <w:lang w:val="ro-RO"/>
        </w:rPr>
      </w:pPr>
      <w:r>
        <w:rPr>
          <w:rFonts w:ascii="Calibri" w:hAnsi="Calibri"/>
          <w:sz w:val="26"/>
          <w:szCs w:val="26"/>
          <w:lang w:val="ro-RO"/>
        </w:rPr>
        <w:t>Legea nr.272/2004 privind protecția și promovarea drepturilor copilului, republicată, cu modificările și completările ulterioare</w:t>
      </w:r>
    </w:p>
    <w:p>
      <w:pPr>
        <w:numPr>
          <w:ilvl w:val="0"/>
          <w:numId w:val="1"/>
        </w:numPr>
        <w:jc w:val="both"/>
        <w:rPr>
          <w:rFonts w:ascii="Calibri" w:hAnsi="Calibri"/>
          <w:sz w:val="26"/>
          <w:szCs w:val="26"/>
          <w:lang w:val="ro-RO"/>
        </w:rPr>
      </w:pPr>
      <w:r>
        <w:rPr>
          <w:rFonts w:ascii="Calibri" w:hAnsi="Calibri"/>
          <w:sz w:val="26"/>
          <w:szCs w:val="26"/>
          <w:lang w:val="ro-RO"/>
        </w:rPr>
        <w:t>- Legea educației naționale nr.1/2011, cu modificările și completările ulterioare,</w:t>
      </w:r>
    </w:p>
    <w:p>
      <w:pPr>
        <w:ind w:firstLine="720"/>
        <w:jc w:val="both"/>
        <w:rPr>
          <w:rFonts w:ascii="Calibri" w:hAnsi="Calibri"/>
          <w:sz w:val="26"/>
          <w:szCs w:val="26"/>
          <w:lang w:val="ro-RO"/>
        </w:rPr>
      </w:pPr>
      <w:r>
        <w:rPr>
          <w:rFonts w:ascii="Calibri" w:hAnsi="Calibri"/>
          <w:sz w:val="26"/>
          <w:szCs w:val="26"/>
          <w:lang w:val="ro-RO"/>
        </w:rPr>
        <w:t>.</w:t>
      </w:r>
    </w:p>
    <w:p>
      <w:pPr>
        <w:ind w:firstLine="720"/>
        <w:jc w:val="both"/>
        <w:rPr>
          <w:rFonts w:ascii="Calibri" w:hAnsi="Calibri"/>
          <w:sz w:val="26"/>
          <w:szCs w:val="26"/>
          <w:lang w:val="ro-RO"/>
        </w:rPr>
      </w:pPr>
      <w:r>
        <w:rPr>
          <w:rFonts w:ascii="Calibri" w:hAnsi="Calibri"/>
          <w:sz w:val="26"/>
          <w:szCs w:val="26"/>
          <w:lang w:val="ro-RO"/>
        </w:rPr>
        <w:t>Pe baza celor de mai sus şi în conformitate cu prevederile art. 91 alin. (1) lit. a) şi alin. (2) lit. c), precum şi art. 97 din Legea administraţiei publice locale nr. 215/2001, republicată, cu completările şi modificările ulterioare, propunem spre aprobare prezentul proiect de hotărâre precum şi anexa 2.</w:t>
      </w:r>
    </w:p>
    <w:p>
      <w:pPr>
        <w:rPr>
          <w:lang w:val="ro-RO"/>
        </w:rPr>
      </w:pPr>
    </w:p>
    <w:p>
      <w:pPr>
        <w:rPr>
          <w:lang w:val="ro-RO"/>
        </w:rPr>
      </w:pPr>
    </w:p>
    <w:p>
      <w:pPr>
        <w:rPr>
          <w:lang w:val="ro-RO"/>
        </w:rPr>
      </w:pPr>
    </w:p>
    <w:p>
      <w:pPr>
        <w:rPr>
          <w:rFonts w:ascii="Calibri" w:hAnsi="Calibri"/>
          <w:sz w:val="26"/>
          <w:szCs w:val="26"/>
          <w:lang w:val="ro-RO"/>
        </w:rPr>
      </w:pPr>
      <w:r>
        <w:rPr>
          <w:lang w:val="ro-RO"/>
        </w:rPr>
        <w:tab/>
      </w:r>
      <w:r>
        <w:rPr>
          <w:lang w:val="ro-RO"/>
        </w:rPr>
        <w:tab/>
      </w:r>
      <w:r>
        <w:rPr>
          <w:lang w:val="ro-RO"/>
        </w:rPr>
        <w:tab/>
      </w:r>
      <w:r>
        <w:rPr>
          <w:lang w:val="ro-RO"/>
        </w:rPr>
        <w:tab/>
      </w:r>
      <w:r>
        <w:rPr>
          <w:lang w:val="ro-RO"/>
        </w:rPr>
        <w:tab/>
      </w:r>
      <w:r>
        <w:rPr>
          <w:lang w:val="ro-RO"/>
        </w:rPr>
        <w:tab/>
      </w: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 xml:space="preserve">     DIRECTOR,</w:t>
      </w:r>
    </w:p>
    <w:p>
      <w:pPr>
        <w:rPr>
          <w:rFonts w:ascii="Calibri" w:hAnsi="Calibri"/>
          <w:sz w:val="26"/>
          <w:szCs w:val="26"/>
          <w:lang w:val="hu-HU"/>
        </w:rPr>
      </w:pPr>
      <w:r>
        <w:rPr>
          <w:rFonts w:ascii="Calibri" w:hAnsi="Calibri"/>
          <w:sz w:val="26"/>
          <w:szCs w:val="26"/>
          <w:lang w:val="ro-RO"/>
        </w:rPr>
        <w:t xml:space="preserve">                                                             Szabó Irén-Ottilia </w:t>
      </w: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sectPr>
      <w:pgSz w:w="12240" w:h="15840"/>
      <w:pgMar w:top="1440" w:right="1418" w:bottom="1440"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A67FF"/>
    <w:multiLevelType w:val="multilevel"/>
    <w:tmpl w:val="5A5A67FF"/>
    <w:lvl w:ilvl="0" w:tentative="0">
      <w:start w:val="0"/>
      <w:numFmt w:val="bullet"/>
      <w:lvlText w:val="-"/>
      <w:lvlJc w:val="left"/>
      <w:pPr>
        <w:ind w:left="360" w:hanging="360"/>
      </w:pPr>
      <w:rPr>
        <w:rFonts w:hint="default" w:ascii="Calibri" w:hAnsi="Calibri" w:eastAsia="Times New Roman"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EF"/>
    <w:rsid w:val="000108B3"/>
    <w:rsid w:val="000C0305"/>
    <w:rsid w:val="0025668B"/>
    <w:rsid w:val="003055E8"/>
    <w:rsid w:val="003B42D2"/>
    <w:rsid w:val="00403E11"/>
    <w:rsid w:val="004042A0"/>
    <w:rsid w:val="004174E6"/>
    <w:rsid w:val="00476F11"/>
    <w:rsid w:val="0050372F"/>
    <w:rsid w:val="00513D56"/>
    <w:rsid w:val="00522790"/>
    <w:rsid w:val="0060688F"/>
    <w:rsid w:val="00623BA7"/>
    <w:rsid w:val="00675B37"/>
    <w:rsid w:val="006B66FB"/>
    <w:rsid w:val="006D3FCF"/>
    <w:rsid w:val="00713352"/>
    <w:rsid w:val="007D02E6"/>
    <w:rsid w:val="008072D4"/>
    <w:rsid w:val="008139C6"/>
    <w:rsid w:val="00851172"/>
    <w:rsid w:val="00871B9E"/>
    <w:rsid w:val="00973727"/>
    <w:rsid w:val="00980FE8"/>
    <w:rsid w:val="009A6E32"/>
    <w:rsid w:val="00A711F6"/>
    <w:rsid w:val="00B33F17"/>
    <w:rsid w:val="00B46A54"/>
    <w:rsid w:val="00B94CB6"/>
    <w:rsid w:val="00BC00FE"/>
    <w:rsid w:val="00C34E81"/>
    <w:rsid w:val="00C713EF"/>
    <w:rsid w:val="00E974F0"/>
    <w:rsid w:val="00EC7A8A"/>
    <w:rsid w:val="00F07818"/>
    <w:rsid w:val="00F25B32"/>
    <w:rsid w:val="27B250A9"/>
    <w:rsid w:val="7C1A21D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Pages>
  <Words>430</Words>
  <Characters>2451</Characters>
  <Lines>20</Lines>
  <Paragraphs>5</Paragraphs>
  <ScaleCrop>false</ScaleCrop>
  <LinksUpToDate>false</LinksUpToDate>
  <CharactersWithSpaces>2876</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2017-06-21T08:52:00Z</dcterms:created>
  <dc:creator>Registered User</dc:creator>
  <cp:lastModifiedBy>CJRAE2</cp:lastModifiedBy>
  <dcterms:modified xsi:type="dcterms:W3CDTF">2017-06-29T06:43:58Z</dcterms:modified>
  <dc:title>ROMÂNIA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1033-10.2.0.5871</vt:lpwstr>
  </property>
</Properties>
</file>